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C2" w:rsidRPr="00AE6C93" w:rsidRDefault="00756AC2" w:rsidP="00AE6C93">
      <w:pPr>
        <w:spacing w:line="480" w:lineRule="auto"/>
        <w:rPr>
          <w:rFonts w:ascii="Times New Roman" w:hAnsi="Times New Roman" w:cs="Times New Roman"/>
          <w:sz w:val="24"/>
          <w:szCs w:val="24"/>
        </w:rPr>
      </w:pPr>
    </w:p>
    <w:p w:rsidR="006B2BAD" w:rsidRPr="00AE6C93" w:rsidRDefault="006B2BAD" w:rsidP="00AE6C93">
      <w:pPr>
        <w:spacing w:line="480" w:lineRule="auto"/>
        <w:rPr>
          <w:rFonts w:ascii="Times New Roman" w:hAnsi="Times New Roman" w:cs="Times New Roman"/>
          <w:sz w:val="24"/>
          <w:szCs w:val="24"/>
        </w:rPr>
      </w:pPr>
    </w:p>
    <w:p w:rsidR="006B2BAD" w:rsidRPr="00AE6C93" w:rsidRDefault="006B2BAD" w:rsidP="00AE6C93">
      <w:pPr>
        <w:spacing w:line="480" w:lineRule="auto"/>
        <w:rPr>
          <w:rFonts w:ascii="Times New Roman" w:hAnsi="Times New Roman" w:cs="Times New Roman"/>
          <w:sz w:val="24"/>
          <w:szCs w:val="24"/>
        </w:rPr>
      </w:pPr>
    </w:p>
    <w:p w:rsidR="006B2BAD" w:rsidRPr="00AE6C93" w:rsidRDefault="006B2BAD" w:rsidP="00AE6C93">
      <w:pPr>
        <w:spacing w:line="480" w:lineRule="auto"/>
        <w:rPr>
          <w:rFonts w:ascii="Times New Roman" w:hAnsi="Times New Roman" w:cs="Times New Roman"/>
          <w:sz w:val="24"/>
          <w:szCs w:val="24"/>
        </w:rPr>
      </w:pPr>
    </w:p>
    <w:p w:rsidR="006B2BAD" w:rsidRPr="00AE6C93" w:rsidRDefault="006B2BAD" w:rsidP="00AE6C93">
      <w:pPr>
        <w:spacing w:line="480" w:lineRule="auto"/>
        <w:rPr>
          <w:rFonts w:ascii="Times New Roman" w:hAnsi="Times New Roman" w:cs="Times New Roman"/>
          <w:sz w:val="24"/>
          <w:szCs w:val="24"/>
        </w:rPr>
      </w:pPr>
    </w:p>
    <w:p w:rsidR="006B2BAD" w:rsidRPr="00AE6C93" w:rsidRDefault="00AC2A3F" w:rsidP="00AE6C93">
      <w:pPr>
        <w:spacing w:line="480" w:lineRule="auto"/>
        <w:jc w:val="center"/>
        <w:rPr>
          <w:rFonts w:ascii="Times New Roman" w:hAnsi="Times New Roman" w:cs="Times New Roman"/>
          <w:b/>
          <w:sz w:val="24"/>
          <w:szCs w:val="24"/>
        </w:rPr>
      </w:pPr>
      <w:r w:rsidRPr="00AE6C93">
        <w:rPr>
          <w:rFonts w:ascii="Times New Roman" w:hAnsi="Times New Roman" w:cs="Times New Roman"/>
          <w:b/>
          <w:sz w:val="24"/>
          <w:szCs w:val="24"/>
        </w:rPr>
        <w:t>G</w:t>
      </w:r>
      <w:r w:rsidRPr="00AE6C93">
        <w:rPr>
          <w:rFonts w:ascii="Times New Roman" w:hAnsi="Times New Roman" w:cs="Times New Roman"/>
          <w:b/>
          <w:sz w:val="24"/>
          <w:szCs w:val="24"/>
        </w:rPr>
        <w:t>rowth Policies</w:t>
      </w: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AC2A3F" w:rsidP="00AE6C93">
      <w:pPr>
        <w:spacing w:line="480" w:lineRule="auto"/>
        <w:jc w:val="center"/>
        <w:rPr>
          <w:rFonts w:ascii="Times New Roman" w:hAnsi="Times New Roman" w:cs="Times New Roman"/>
          <w:sz w:val="24"/>
          <w:szCs w:val="24"/>
        </w:rPr>
      </w:pPr>
      <w:r w:rsidRPr="00AE6C93">
        <w:rPr>
          <w:rFonts w:ascii="Times New Roman" w:hAnsi="Times New Roman" w:cs="Times New Roman"/>
          <w:sz w:val="24"/>
          <w:szCs w:val="24"/>
        </w:rPr>
        <w:t>Student’s Name</w:t>
      </w:r>
    </w:p>
    <w:p w:rsidR="006B2BAD" w:rsidRPr="00AE6C93" w:rsidRDefault="00AC2A3F" w:rsidP="00AE6C93">
      <w:pPr>
        <w:spacing w:line="480" w:lineRule="auto"/>
        <w:jc w:val="center"/>
        <w:rPr>
          <w:rFonts w:ascii="Times New Roman" w:hAnsi="Times New Roman" w:cs="Times New Roman"/>
          <w:sz w:val="24"/>
          <w:szCs w:val="24"/>
        </w:rPr>
      </w:pPr>
      <w:r w:rsidRPr="00AE6C93">
        <w:rPr>
          <w:rFonts w:ascii="Times New Roman" w:hAnsi="Times New Roman" w:cs="Times New Roman"/>
          <w:sz w:val="24"/>
          <w:szCs w:val="24"/>
        </w:rPr>
        <w:t>Institutional Affiliation</w:t>
      </w:r>
    </w:p>
    <w:p w:rsidR="006B2BAD" w:rsidRPr="00AE6C93" w:rsidRDefault="00AC2A3F" w:rsidP="00AE6C93">
      <w:pPr>
        <w:spacing w:line="480" w:lineRule="auto"/>
        <w:jc w:val="center"/>
        <w:rPr>
          <w:rFonts w:ascii="Times New Roman" w:hAnsi="Times New Roman" w:cs="Times New Roman"/>
          <w:sz w:val="24"/>
          <w:szCs w:val="24"/>
        </w:rPr>
      </w:pPr>
      <w:r w:rsidRPr="00AE6C93">
        <w:rPr>
          <w:rFonts w:ascii="Times New Roman" w:hAnsi="Times New Roman" w:cs="Times New Roman"/>
          <w:sz w:val="24"/>
          <w:szCs w:val="24"/>
        </w:rPr>
        <w:t>Course Name and Number</w:t>
      </w:r>
    </w:p>
    <w:p w:rsidR="006B2BAD" w:rsidRPr="00AE6C93" w:rsidRDefault="00AC2A3F" w:rsidP="00AE6C93">
      <w:pPr>
        <w:spacing w:line="480" w:lineRule="auto"/>
        <w:jc w:val="center"/>
        <w:rPr>
          <w:rFonts w:ascii="Times New Roman" w:hAnsi="Times New Roman" w:cs="Times New Roman"/>
          <w:sz w:val="24"/>
          <w:szCs w:val="24"/>
        </w:rPr>
      </w:pPr>
      <w:r w:rsidRPr="00AE6C93">
        <w:rPr>
          <w:rFonts w:ascii="Times New Roman" w:hAnsi="Times New Roman" w:cs="Times New Roman"/>
          <w:sz w:val="24"/>
          <w:szCs w:val="24"/>
        </w:rPr>
        <w:t>Instructor’s Name</w:t>
      </w:r>
    </w:p>
    <w:p w:rsidR="006B2BAD" w:rsidRPr="00AE6C93" w:rsidRDefault="00AC2A3F" w:rsidP="00AE6C93">
      <w:pPr>
        <w:spacing w:line="480" w:lineRule="auto"/>
        <w:jc w:val="center"/>
        <w:rPr>
          <w:rFonts w:ascii="Times New Roman" w:hAnsi="Times New Roman" w:cs="Times New Roman"/>
          <w:sz w:val="24"/>
          <w:szCs w:val="24"/>
        </w:rPr>
      </w:pPr>
      <w:r w:rsidRPr="00AE6C93">
        <w:rPr>
          <w:rFonts w:ascii="Times New Roman" w:hAnsi="Times New Roman" w:cs="Times New Roman"/>
          <w:sz w:val="24"/>
          <w:szCs w:val="24"/>
        </w:rPr>
        <w:t>Assignment Due Date</w:t>
      </w: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6B2BAD" w:rsidP="00AE6C93">
      <w:pPr>
        <w:spacing w:line="480" w:lineRule="auto"/>
        <w:jc w:val="center"/>
        <w:rPr>
          <w:rFonts w:ascii="Times New Roman" w:hAnsi="Times New Roman" w:cs="Times New Roman"/>
          <w:b/>
          <w:sz w:val="24"/>
          <w:szCs w:val="24"/>
        </w:rPr>
      </w:pPr>
    </w:p>
    <w:p w:rsidR="006B2BAD" w:rsidRPr="00AE6C93" w:rsidRDefault="00AC2A3F" w:rsidP="00AE6C93">
      <w:pPr>
        <w:spacing w:line="480" w:lineRule="auto"/>
        <w:rPr>
          <w:rFonts w:ascii="Times New Roman" w:hAnsi="Times New Roman" w:cs="Times New Roman"/>
          <w:sz w:val="24"/>
          <w:szCs w:val="24"/>
        </w:rPr>
      </w:pPr>
      <w:r w:rsidRPr="00AE6C93">
        <w:rPr>
          <w:rFonts w:ascii="Times New Roman" w:hAnsi="Times New Roman" w:cs="Times New Roman"/>
          <w:sz w:val="24"/>
          <w:szCs w:val="24"/>
        </w:rPr>
        <w:lastRenderedPageBreak/>
        <w:t>Government actions (Policies) to enhance growth</w:t>
      </w:r>
      <w:r w:rsidR="00E43690" w:rsidRPr="00AE6C93">
        <w:rPr>
          <w:rFonts w:ascii="Times New Roman" w:hAnsi="Times New Roman" w:cs="Times New Roman"/>
          <w:sz w:val="24"/>
          <w:szCs w:val="24"/>
        </w:rPr>
        <w:t xml:space="preserve"> includes</w:t>
      </w:r>
      <w:r w:rsidRPr="00AE6C93">
        <w:rPr>
          <w:rFonts w:ascii="Times New Roman" w:hAnsi="Times New Roman" w:cs="Times New Roman"/>
          <w:sz w:val="24"/>
          <w:szCs w:val="24"/>
        </w:rPr>
        <w:t>:</w:t>
      </w:r>
    </w:p>
    <w:p w:rsidR="006B2BAD" w:rsidRPr="00AE6C93" w:rsidRDefault="00AC2A3F" w:rsidP="00AE6C93">
      <w:pPr>
        <w:pStyle w:val="ListParagraph"/>
        <w:numPr>
          <w:ilvl w:val="0"/>
          <w:numId w:val="1"/>
        </w:numPr>
        <w:spacing w:line="480" w:lineRule="auto"/>
        <w:rPr>
          <w:rFonts w:ascii="Times New Roman" w:hAnsi="Times New Roman" w:cs="Times New Roman"/>
          <w:sz w:val="24"/>
          <w:szCs w:val="24"/>
        </w:rPr>
      </w:pPr>
      <w:r w:rsidRPr="00AE6C93">
        <w:rPr>
          <w:rFonts w:ascii="Times New Roman" w:hAnsi="Times New Roman" w:cs="Times New Roman"/>
          <w:sz w:val="24"/>
          <w:szCs w:val="24"/>
        </w:rPr>
        <w:t>Improving rights of property and the rule of law.</w:t>
      </w:r>
    </w:p>
    <w:p w:rsidR="006B2BAD" w:rsidRPr="00AE6C93" w:rsidRDefault="00AC2A3F" w:rsidP="00AE6C93">
      <w:pPr>
        <w:spacing w:line="480" w:lineRule="auto"/>
        <w:ind w:firstLine="360"/>
        <w:rPr>
          <w:rFonts w:ascii="Times New Roman" w:hAnsi="Times New Roman" w:cs="Times New Roman"/>
          <w:sz w:val="24"/>
          <w:szCs w:val="24"/>
        </w:rPr>
      </w:pPr>
      <w:r w:rsidRPr="00AE6C93">
        <w:rPr>
          <w:rFonts w:ascii="Times New Roman" w:hAnsi="Times New Roman" w:cs="Times New Roman"/>
          <w:sz w:val="24"/>
          <w:szCs w:val="24"/>
        </w:rPr>
        <w:t xml:space="preserve">To promote growth, it is essential to work towards independent </w:t>
      </w:r>
      <w:r w:rsidR="00E43690" w:rsidRPr="00AE6C93">
        <w:rPr>
          <w:rFonts w:ascii="Times New Roman" w:hAnsi="Times New Roman" w:cs="Times New Roman"/>
          <w:sz w:val="24"/>
          <w:szCs w:val="24"/>
        </w:rPr>
        <w:t>courts and eliminate corruption and strengthening rules. Enhancement of knowledge of the connections between the rule of law, quality of justice and human centrality systems, good governance and institutional trust could contribute towards the case and foster grassroots debate on the law throughout the nations</w:t>
      </w:r>
      <w:r w:rsidR="00114624" w:rsidRPr="00AE6C93">
        <w:rPr>
          <w:rFonts w:ascii="Times New Roman" w:hAnsi="Times New Roman" w:cs="Times New Roman"/>
          <w:sz w:val="24"/>
          <w:szCs w:val="24"/>
        </w:rPr>
        <w:t xml:space="preserve"> (</w:t>
      </w:r>
      <w:r w:rsidR="00114624" w:rsidRPr="00AE6C93">
        <w:rPr>
          <w:rFonts w:ascii="Times New Roman" w:hAnsi="Times New Roman" w:cs="Times New Roman"/>
          <w:color w:val="222222"/>
          <w:sz w:val="24"/>
          <w:szCs w:val="24"/>
          <w:shd w:val="clear" w:color="auto" w:fill="FFFFFF"/>
        </w:rPr>
        <w:t>Hopper, 2017)</w:t>
      </w:r>
      <w:r w:rsidR="00E43690" w:rsidRPr="00AE6C93">
        <w:rPr>
          <w:rFonts w:ascii="Times New Roman" w:hAnsi="Times New Roman" w:cs="Times New Roman"/>
          <w:sz w:val="24"/>
          <w:szCs w:val="24"/>
        </w:rPr>
        <w:t xml:space="preserve">. </w:t>
      </w:r>
      <w:r w:rsidRPr="00AE6C93">
        <w:rPr>
          <w:rFonts w:ascii="Times New Roman" w:hAnsi="Times New Roman" w:cs="Times New Roman"/>
          <w:sz w:val="24"/>
          <w:szCs w:val="24"/>
        </w:rPr>
        <w:t xml:space="preserve">While the United States now is virtually devoid of corruption, this was not the situation in the 1800s. Transformation </w:t>
      </w:r>
      <w:r w:rsidRPr="00AE6C93">
        <w:rPr>
          <w:rFonts w:ascii="Times New Roman" w:hAnsi="Times New Roman" w:cs="Times New Roman"/>
          <w:sz w:val="24"/>
          <w:szCs w:val="24"/>
        </w:rPr>
        <w:t>measures were vital to lay the groundwork for growth.</w:t>
      </w:r>
    </w:p>
    <w:p w:rsidR="006B2BAD" w:rsidRPr="00AE6C93" w:rsidRDefault="00AC2A3F" w:rsidP="00AE6C93">
      <w:pPr>
        <w:pStyle w:val="ListParagraph"/>
        <w:numPr>
          <w:ilvl w:val="0"/>
          <w:numId w:val="1"/>
        </w:numPr>
        <w:spacing w:line="480" w:lineRule="auto"/>
        <w:rPr>
          <w:rFonts w:ascii="Times New Roman" w:hAnsi="Times New Roman" w:cs="Times New Roman"/>
          <w:sz w:val="24"/>
          <w:szCs w:val="24"/>
        </w:rPr>
      </w:pPr>
      <w:r w:rsidRPr="00AE6C93">
        <w:rPr>
          <w:rFonts w:ascii="Times New Roman" w:hAnsi="Times New Roman" w:cs="Times New Roman"/>
          <w:sz w:val="24"/>
          <w:szCs w:val="24"/>
        </w:rPr>
        <w:t>Education and health improvement</w:t>
      </w:r>
    </w:p>
    <w:p w:rsidR="006B2BAD" w:rsidRPr="00AE6C93" w:rsidRDefault="00AC2A3F" w:rsidP="00AE6C93">
      <w:pPr>
        <w:spacing w:line="480" w:lineRule="auto"/>
        <w:ind w:firstLine="360"/>
        <w:rPr>
          <w:rFonts w:ascii="Times New Roman" w:hAnsi="Times New Roman" w:cs="Times New Roman"/>
          <w:sz w:val="24"/>
          <w:szCs w:val="24"/>
        </w:rPr>
      </w:pPr>
      <w:r w:rsidRPr="00AE6C93">
        <w:rPr>
          <w:rFonts w:ascii="Times New Roman" w:hAnsi="Times New Roman" w:cs="Times New Roman"/>
          <w:sz w:val="24"/>
          <w:szCs w:val="24"/>
        </w:rPr>
        <w:t>Education and healthcare have increased revenues for a nation, with advantages for other countries.</w:t>
      </w:r>
      <w:r w:rsidRPr="00AE6C93">
        <w:rPr>
          <w:rFonts w:ascii="Times New Roman" w:hAnsi="Times New Roman" w:cs="Times New Roman"/>
          <w:sz w:val="24"/>
          <w:szCs w:val="24"/>
        </w:rPr>
        <w:t xml:space="preserve"> </w:t>
      </w:r>
      <w:r w:rsidRPr="00AE6C93">
        <w:rPr>
          <w:rFonts w:ascii="Times New Roman" w:hAnsi="Times New Roman" w:cs="Times New Roman"/>
          <w:sz w:val="24"/>
          <w:szCs w:val="24"/>
        </w:rPr>
        <w:t>Improvement and upgrades can help avoid brain drain, where highly lea</w:t>
      </w:r>
      <w:r w:rsidRPr="00AE6C93">
        <w:rPr>
          <w:rFonts w:ascii="Times New Roman" w:hAnsi="Times New Roman" w:cs="Times New Roman"/>
          <w:sz w:val="24"/>
          <w:szCs w:val="24"/>
        </w:rPr>
        <w:t>rned and competent persons go to high-income countries from developing countries</w:t>
      </w:r>
      <w:r w:rsidR="00114624" w:rsidRPr="00AE6C93">
        <w:rPr>
          <w:rFonts w:ascii="Times New Roman" w:hAnsi="Times New Roman" w:cs="Times New Roman"/>
          <w:sz w:val="24"/>
          <w:szCs w:val="24"/>
        </w:rPr>
        <w:t xml:space="preserve"> (</w:t>
      </w:r>
      <w:r w:rsidR="00114624" w:rsidRPr="00AE6C93">
        <w:rPr>
          <w:rFonts w:ascii="Times New Roman" w:hAnsi="Times New Roman" w:cs="Times New Roman"/>
          <w:color w:val="222222"/>
          <w:sz w:val="24"/>
          <w:szCs w:val="24"/>
          <w:shd w:val="clear" w:color="auto" w:fill="FFFFFF"/>
        </w:rPr>
        <w:t>Auboin et al., 2021)</w:t>
      </w:r>
      <w:r w:rsidRPr="00AE6C93">
        <w:rPr>
          <w:rFonts w:ascii="Times New Roman" w:hAnsi="Times New Roman" w:cs="Times New Roman"/>
          <w:sz w:val="24"/>
          <w:szCs w:val="24"/>
        </w:rPr>
        <w:t>.</w:t>
      </w:r>
      <w:r w:rsidR="00E43690" w:rsidRPr="00AE6C93">
        <w:rPr>
          <w:rFonts w:ascii="Times New Roman" w:hAnsi="Times New Roman" w:cs="Times New Roman"/>
          <w:sz w:val="24"/>
          <w:szCs w:val="24"/>
        </w:rPr>
        <w:t xml:space="preserve"> Education provides more stable and better occupations that pay higher incomes and permit families to build wealth to improve health. The economic variables are an essential link between education and health, which estimates represent approximately 30 per cent of the correlation.</w:t>
      </w:r>
    </w:p>
    <w:p w:rsidR="00E43690" w:rsidRPr="00AE6C93" w:rsidRDefault="00AC2A3F" w:rsidP="00AE6C93">
      <w:pPr>
        <w:pStyle w:val="ListParagraph"/>
        <w:numPr>
          <w:ilvl w:val="0"/>
          <w:numId w:val="1"/>
        </w:numPr>
        <w:spacing w:line="480" w:lineRule="auto"/>
        <w:rPr>
          <w:rFonts w:ascii="Times New Roman" w:hAnsi="Times New Roman" w:cs="Times New Roman"/>
          <w:sz w:val="24"/>
          <w:szCs w:val="24"/>
        </w:rPr>
      </w:pPr>
      <w:r w:rsidRPr="00AE6C93">
        <w:rPr>
          <w:rFonts w:ascii="Times New Roman" w:hAnsi="Times New Roman" w:cs="Times New Roman"/>
          <w:sz w:val="24"/>
          <w:szCs w:val="24"/>
        </w:rPr>
        <w:t>Policies to encourage change in technology</w:t>
      </w:r>
    </w:p>
    <w:p w:rsidR="00E43690" w:rsidRPr="00AE6C93" w:rsidRDefault="00AC2A3F" w:rsidP="00AE6C93">
      <w:pPr>
        <w:spacing w:line="480" w:lineRule="auto"/>
        <w:ind w:firstLine="360"/>
        <w:rPr>
          <w:rFonts w:ascii="Times New Roman" w:hAnsi="Times New Roman" w:cs="Times New Roman"/>
          <w:sz w:val="24"/>
          <w:szCs w:val="24"/>
        </w:rPr>
      </w:pPr>
      <w:r w:rsidRPr="00AE6C93">
        <w:rPr>
          <w:rFonts w:ascii="Times New Roman" w:hAnsi="Times New Roman" w:cs="Times New Roman"/>
          <w:sz w:val="24"/>
          <w:szCs w:val="24"/>
        </w:rPr>
        <w:t xml:space="preserve">For expansion, technological progress is critical – frequently more necessary than </w:t>
      </w:r>
      <w:r w:rsidRPr="00AE6C93">
        <w:rPr>
          <w:rFonts w:ascii="Times New Roman" w:hAnsi="Times New Roman" w:cs="Times New Roman"/>
          <w:sz w:val="24"/>
          <w:szCs w:val="24"/>
        </w:rPr>
        <w:t>gaining capital, as we have seen.</w:t>
      </w:r>
      <w:r w:rsidRPr="00AE6C93">
        <w:rPr>
          <w:rFonts w:ascii="Times New Roman" w:hAnsi="Times New Roman" w:cs="Times New Roman"/>
          <w:sz w:val="24"/>
          <w:szCs w:val="24"/>
        </w:rPr>
        <w:t xml:space="preserve"> </w:t>
      </w:r>
      <w:r w:rsidRPr="00AE6C93">
        <w:rPr>
          <w:rFonts w:ascii="Times New Roman" w:hAnsi="Times New Roman" w:cs="Times New Roman"/>
          <w:sz w:val="24"/>
          <w:szCs w:val="24"/>
        </w:rPr>
        <w:t>Through encouraging foreign direct investment, low-income countries can encourage technological progress.</w:t>
      </w:r>
      <w:r w:rsidR="00114624" w:rsidRPr="00AE6C93">
        <w:rPr>
          <w:rFonts w:ascii="Times New Roman" w:hAnsi="Times New Roman" w:cs="Times New Roman"/>
          <w:sz w:val="24"/>
          <w:szCs w:val="24"/>
        </w:rPr>
        <w:t xml:space="preserve"> Modern technology in growing countries encourages new investors leading to economic growth through the creation of jobs.</w:t>
      </w:r>
    </w:p>
    <w:p w:rsidR="00E43690" w:rsidRPr="00AE6C93" w:rsidRDefault="00AC2A3F" w:rsidP="00AE6C93">
      <w:pPr>
        <w:pStyle w:val="ListParagraph"/>
        <w:numPr>
          <w:ilvl w:val="0"/>
          <w:numId w:val="1"/>
        </w:numPr>
        <w:spacing w:line="480" w:lineRule="auto"/>
        <w:rPr>
          <w:rFonts w:ascii="Times New Roman" w:hAnsi="Times New Roman" w:cs="Times New Roman"/>
          <w:sz w:val="24"/>
          <w:szCs w:val="24"/>
        </w:rPr>
      </w:pPr>
      <w:r w:rsidRPr="00AE6C93">
        <w:rPr>
          <w:rFonts w:ascii="Times New Roman" w:hAnsi="Times New Roman" w:cs="Times New Roman"/>
          <w:sz w:val="24"/>
          <w:szCs w:val="24"/>
        </w:rPr>
        <w:t>Investment and Savings promotion policies</w:t>
      </w:r>
    </w:p>
    <w:p w:rsidR="00E43690" w:rsidRPr="00AE6C93" w:rsidRDefault="00AC2A3F" w:rsidP="00AE6C93">
      <w:pPr>
        <w:spacing w:line="480" w:lineRule="auto"/>
        <w:ind w:firstLine="360"/>
        <w:rPr>
          <w:rFonts w:ascii="Times New Roman" w:hAnsi="Times New Roman" w:cs="Times New Roman"/>
          <w:sz w:val="24"/>
          <w:szCs w:val="24"/>
        </w:rPr>
      </w:pPr>
      <w:r w:rsidRPr="00AE6C93">
        <w:rPr>
          <w:rFonts w:ascii="Times New Roman" w:hAnsi="Times New Roman" w:cs="Times New Roman"/>
          <w:sz w:val="24"/>
          <w:szCs w:val="24"/>
        </w:rPr>
        <w:t>It is necessary to eliminate corruption here so that people know they wo</w:t>
      </w:r>
      <w:r w:rsidRPr="00AE6C93">
        <w:rPr>
          <w:rFonts w:ascii="Times New Roman" w:hAnsi="Times New Roman" w:cs="Times New Roman"/>
          <w:sz w:val="24"/>
          <w:szCs w:val="24"/>
        </w:rPr>
        <w:t xml:space="preserve">n't seize their possessions. </w:t>
      </w:r>
      <w:r w:rsidRPr="00AE6C93">
        <w:rPr>
          <w:rFonts w:ascii="Times New Roman" w:hAnsi="Times New Roman" w:cs="Times New Roman"/>
          <w:sz w:val="24"/>
          <w:szCs w:val="24"/>
        </w:rPr>
        <w:t>Only through tax incentives, like tax-repaying savings plans or investment tax loans, can governments promot</w:t>
      </w:r>
      <w:r w:rsidRPr="00AE6C93">
        <w:rPr>
          <w:rFonts w:ascii="Times New Roman" w:hAnsi="Times New Roman" w:cs="Times New Roman"/>
          <w:sz w:val="24"/>
          <w:szCs w:val="24"/>
        </w:rPr>
        <w:t>e investments and saves.</w:t>
      </w: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114624" w:rsidP="00AE6C93">
      <w:pPr>
        <w:spacing w:line="480" w:lineRule="auto"/>
        <w:ind w:firstLine="360"/>
        <w:rPr>
          <w:rFonts w:ascii="Times New Roman" w:hAnsi="Times New Roman" w:cs="Times New Roman"/>
          <w:sz w:val="24"/>
          <w:szCs w:val="24"/>
        </w:rPr>
      </w:pPr>
    </w:p>
    <w:p w:rsidR="00114624" w:rsidRPr="00AE6C93" w:rsidRDefault="00AC2A3F" w:rsidP="00AE6C93">
      <w:pPr>
        <w:spacing w:line="480" w:lineRule="auto"/>
        <w:ind w:firstLine="360"/>
        <w:jc w:val="center"/>
        <w:rPr>
          <w:rFonts w:ascii="Times New Roman" w:hAnsi="Times New Roman" w:cs="Times New Roman"/>
          <w:b/>
          <w:sz w:val="24"/>
          <w:szCs w:val="24"/>
        </w:rPr>
      </w:pPr>
      <w:r w:rsidRPr="00AE6C93">
        <w:rPr>
          <w:rFonts w:ascii="Times New Roman" w:hAnsi="Times New Roman" w:cs="Times New Roman"/>
          <w:b/>
          <w:sz w:val="24"/>
          <w:szCs w:val="24"/>
        </w:rPr>
        <w:t>References</w:t>
      </w:r>
    </w:p>
    <w:p w:rsidR="00114624" w:rsidRPr="00AE6C93" w:rsidRDefault="00AC2A3F" w:rsidP="00AE6C93">
      <w:pPr>
        <w:spacing w:line="480" w:lineRule="auto"/>
        <w:ind w:left="720" w:hanging="720"/>
        <w:rPr>
          <w:rFonts w:ascii="Times New Roman" w:hAnsi="Times New Roman" w:cs="Times New Roman"/>
          <w:b/>
          <w:sz w:val="24"/>
          <w:szCs w:val="24"/>
        </w:rPr>
      </w:pPr>
      <w:r w:rsidRPr="00AE6C93">
        <w:rPr>
          <w:rFonts w:ascii="Times New Roman" w:hAnsi="Times New Roman" w:cs="Times New Roman"/>
          <w:color w:val="222222"/>
          <w:sz w:val="24"/>
          <w:szCs w:val="24"/>
          <w:shd w:val="clear" w:color="auto" w:fill="FFFFFF"/>
        </w:rPr>
        <w:t>Auboin, M., Koopman, R., &amp; Xu, A. (2021). Trade and Innovation Policies: Coexistence and Spillovers. </w:t>
      </w:r>
      <w:r w:rsidRPr="00AE6C93">
        <w:rPr>
          <w:rFonts w:ascii="Times New Roman" w:hAnsi="Times New Roman" w:cs="Times New Roman"/>
          <w:i/>
          <w:iCs/>
          <w:color w:val="222222"/>
          <w:sz w:val="24"/>
          <w:szCs w:val="24"/>
          <w:shd w:val="clear" w:color="auto" w:fill="FFFFFF"/>
        </w:rPr>
        <w:t>Journal of Policy Modeling</w:t>
      </w:r>
      <w:r w:rsidRPr="00AE6C93">
        <w:rPr>
          <w:rFonts w:ascii="Times New Roman" w:hAnsi="Times New Roman" w:cs="Times New Roman"/>
          <w:color w:val="222222"/>
          <w:sz w:val="24"/>
          <w:szCs w:val="24"/>
          <w:shd w:val="clear" w:color="auto" w:fill="FFFFFF"/>
        </w:rPr>
        <w:t>.</w:t>
      </w:r>
    </w:p>
    <w:p w:rsidR="00114624" w:rsidRPr="00AE6C93" w:rsidRDefault="00AC2A3F" w:rsidP="00AE6C93">
      <w:pPr>
        <w:spacing w:line="480" w:lineRule="auto"/>
        <w:ind w:left="720" w:hanging="720"/>
        <w:rPr>
          <w:rFonts w:ascii="Times New Roman" w:hAnsi="Times New Roman" w:cs="Times New Roman"/>
          <w:b/>
          <w:sz w:val="24"/>
          <w:szCs w:val="24"/>
        </w:rPr>
      </w:pPr>
      <w:hyperlink r:id="rId7" w:history="1">
        <w:r w:rsidRPr="00AE6C93">
          <w:rPr>
            <w:rStyle w:val="Hyperlink"/>
            <w:rFonts w:ascii="Times New Roman" w:hAnsi="Times New Roman" w:cs="Times New Roman"/>
            <w:b/>
            <w:sz w:val="24"/>
            <w:szCs w:val="24"/>
          </w:rPr>
          <w:t>https://www.sciencedirect.com/science/article/abs/pii/S0161893821000375</w:t>
        </w:r>
      </w:hyperlink>
    </w:p>
    <w:p w:rsidR="00114624" w:rsidRPr="00AE6C93" w:rsidRDefault="00AC2A3F" w:rsidP="00AE6C93">
      <w:pPr>
        <w:spacing w:line="480" w:lineRule="auto"/>
        <w:ind w:left="720" w:hanging="720"/>
        <w:rPr>
          <w:rFonts w:ascii="Times New Roman" w:hAnsi="Times New Roman" w:cs="Times New Roman"/>
          <w:color w:val="222222"/>
          <w:sz w:val="24"/>
          <w:szCs w:val="24"/>
          <w:shd w:val="clear" w:color="auto" w:fill="FFFFFF"/>
        </w:rPr>
      </w:pPr>
      <w:r w:rsidRPr="00AE6C93">
        <w:rPr>
          <w:rFonts w:ascii="Times New Roman" w:hAnsi="Times New Roman" w:cs="Times New Roman"/>
          <w:color w:val="222222"/>
          <w:sz w:val="24"/>
          <w:szCs w:val="24"/>
          <w:shd w:val="clear" w:color="auto" w:fill="FFFFFF"/>
        </w:rPr>
        <w:t xml:space="preserve"> Neopatrimonialism, good governance, corruption and accounting in Africa: Idealism vs pragmatism. </w:t>
      </w:r>
      <w:r w:rsidRPr="00AE6C93">
        <w:rPr>
          <w:rFonts w:ascii="Times New Roman" w:hAnsi="Times New Roman" w:cs="Times New Roman"/>
          <w:i/>
          <w:iCs/>
          <w:color w:val="222222"/>
          <w:sz w:val="24"/>
          <w:szCs w:val="24"/>
          <w:shd w:val="clear" w:color="auto" w:fill="FFFFFF"/>
        </w:rPr>
        <w:t>Journal of Accounting in Emerging Economies</w:t>
      </w:r>
      <w:r w:rsidRPr="00AE6C93">
        <w:rPr>
          <w:rFonts w:ascii="Times New Roman" w:hAnsi="Times New Roman" w:cs="Times New Roman"/>
          <w:color w:val="222222"/>
          <w:sz w:val="24"/>
          <w:szCs w:val="24"/>
          <w:shd w:val="clear" w:color="auto" w:fill="FFFFFF"/>
        </w:rPr>
        <w:t>.</w:t>
      </w:r>
    </w:p>
    <w:p w:rsidR="006B2BAD" w:rsidRPr="006B2BAD" w:rsidRDefault="00AC2A3F" w:rsidP="00AE6C93">
      <w:pPr>
        <w:spacing w:line="480" w:lineRule="auto"/>
        <w:ind w:left="720" w:hanging="720"/>
        <w:rPr>
          <w:rFonts w:ascii="Times New Roman" w:hAnsi="Times New Roman" w:cs="Times New Roman"/>
          <w:b/>
          <w:sz w:val="24"/>
          <w:szCs w:val="24"/>
        </w:rPr>
      </w:pPr>
      <w:hyperlink r:id="rId8" w:history="1">
        <w:r w:rsidRPr="00AE6C93">
          <w:rPr>
            <w:rStyle w:val="Hyperlink"/>
            <w:rFonts w:ascii="Times New Roman" w:hAnsi="Times New Roman" w:cs="Times New Roman"/>
            <w:b/>
            <w:sz w:val="24"/>
            <w:szCs w:val="24"/>
          </w:rPr>
          <w:t>https://www.emerald.com/insight/content/doi/10.1108/JAEE-12-2015-0086/full/html</w:t>
        </w:r>
      </w:hyperlink>
      <w:bookmarkStart w:id="0" w:name="_GoBack"/>
      <w:bookmarkEnd w:id="0"/>
    </w:p>
    <w:sectPr w:rsidR="006B2BAD" w:rsidRPr="006B2B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A3F" w:rsidRDefault="00AC2A3F">
      <w:pPr>
        <w:spacing w:after="0" w:line="240" w:lineRule="auto"/>
      </w:pPr>
      <w:r>
        <w:separator/>
      </w:r>
    </w:p>
  </w:endnote>
  <w:endnote w:type="continuationSeparator" w:id="0">
    <w:p w:rsidR="00AC2A3F" w:rsidRDefault="00AC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A3F" w:rsidRDefault="00AC2A3F">
      <w:pPr>
        <w:spacing w:after="0" w:line="240" w:lineRule="auto"/>
      </w:pPr>
      <w:r>
        <w:separator/>
      </w:r>
    </w:p>
  </w:footnote>
  <w:footnote w:type="continuationSeparator" w:id="0">
    <w:p w:rsidR="00AC2A3F" w:rsidRDefault="00AC2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378710"/>
      <w:docPartObj>
        <w:docPartGallery w:val="Page Numbers (Top of Page)"/>
        <w:docPartUnique/>
      </w:docPartObj>
    </w:sdtPr>
    <w:sdtEndPr>
      <w:rPr>
        <w:noProof/>
      </w:rPr>
    </w:sdtEndPr>
    <w:sdtContent>
      <w:p w:rsidR="006B2BAD" w:rsidRDefault="00AC2A3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B2BAD" w:rsidRDefault="006B2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F407A"/>
    <w:multiLevelType w:val="hybridMultilevel"/>
    <w:tmpl w:val="DBE6C8CC"/>
    <w:lvl w:ilvl="0" w:tplc="16B22B02">
      <w:numFmt w:val="bullet"/>
      <w:lvlText w:val=""/>
      <w:lvlJc w:val="left"/>
      <w:pPr>
        <w:ind w:left="720" w:hanging="360"/>
      </w:pPr>
      <w:rPr>
        <w:rFonts w:ascii="Wingdings" w:eastAsiaTheme="minorHAnsi" w:hAnsi="Wingdings" w:cs="Times New Roman" w:hint="default"/>
      </w:rPr>
    </w:lvl>
    <w:lvl w:ilvl="1" w:tplc="52A8671E" w:tentative="1">
      <w:start w:val="1"/>
      <w:numFmt w:val="bullet"/>
      <w:lvlText w:val="o"/>
      <w:lvlJc w:val="left"/>
      <w:pPr>
        <w:ind w:left="1440" w:hanging="360"/>
      </w:pPr>
      <w:rPr>
        <w:rFonts w:ascii="Courier New" w:hAnsi="Courier New" w:cs="Courier New" w:hint="default"/>
      </w:rPr>
    </w:lvl>
    <w:lvl w:ilvl="2" w:tplc="869EE548" w:tentative="1">
      <w:start w:val="1"/>
      <w:numFmt w:val="bullet"/>
      <w:lvlText w:val=""/>
      <w:lvlJc w:val="left"/>
      <w:pPr>
        <w:ind w:left="2160" w:hanging="360"/>
      </w:pPr>
      <w:rPr>
        <w:rFonts w:ascii="Wingdings" w:hAnsi="Wingdings" w:hint="default"/>
      </w:rPr>
    </w:lvl>
    <w:lvl w:ilvl="3" w:tplc="803E57DE" w:tentative="1">
      <w:start w:val="1"/>
      <w:numFmt w:val="bullet"/>
      <w:lvlText w:val=""/>
      <w:lvlJc w:val="left"/>
      <w:pPr>
        <w:ind w:left="2880" w:hanging="360"/>
      </w:pPr>
      <w:rPr>
        <w:rFonts w:ascii="Symbol" w:hAnsi="Symbol" w:hint="default"/>
      </w:rPr>
    </w:lvl>
    <w:lvl w:ilvl="4" w:tplc="5608CB9A" w:tentative="1">
      <w:start w:val="1"/>
      <w:numFmt w:val="bullet"/>
      <w:lvlText w:val="o"/>
      <w:lvlJc w:val="left"/>
      <w:pPr>
        <w:ind w:left="3600" w:hanging="360"/>
      </w:pPr>
      <w:rPr>
        <w:rFonts w:ascii="Courier New" w:hAnsi="Courier New" w:cs="Courier New" w:hint="default"/>
      </w:rPr>
    </w:lvl>
    <w:lvl w:ilvl="5" w:tplc="7660B784" w:tentative="1">
      <w:start w:val="1"/>
      <w:numFmt w:val="bullet"/>
      <w:lvlText w:val=""/>
      <w:lvlJc w:val="left"/>
      <w:pPr>
        <w:ind w:left="4320" w:hanging="360"/>
      </w:pPr>
      <w:rPr>
        <w:rFonts w:ascii="Wingdings" w:hAnsi="Wingdings" w:hint="default"/>
      </w:rPr>
    </w:lvl>
    <w:lvl w:ilvl="6" w:tplc="E8DCF4A0" w:tentative="1">
      <w:start w:val="1"/>
      <w:numFmt w:val="bullet"/>
      <w:lvlText w:val=""/>
      <w:lvlJc w:val="left"/>
      <w:pPr>
        <w:ind w:left="5040" w:hanging="360"/>
      </w:pPr>
      <w:rPr>
        <w:rFonts w:ascii="Symbol" w:hAnsi="Symbol" w:hint="default"/>
      </w:rPr>
    </w:lvl>
    <w:lvl w:ilvl="7" w:tplc="5468878A" w:tentative="1">
      <w:start w:val="1"/>
      <w:numFmt w:val="bullet"/>
      <w:lvlText w:val="o"/>
      <w:lvlJc w:val="left"/>
      <w:pPr>
        <w:ind w:left="5760" w:hanging="360"/>
      </w:pPr>
      <w:rPr>
        <w:rFonts w:ascii="Courier New" w:hAnsi="Courier New" w:cs="Courier New" w:hint="default"/>
      </w:rPr>
    </w:lvl>
    <w:lvl w:ilvl="8" w:tplc="4BBE51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AD"/>
    <w:rsid w:val="00114624"/>
    <w:rsid w:val="006B2BAD"/>
    <w:rsid w:val="00756AC2"/>
    <w:rsid w:val="009C2C0D"/>
    <w:rsid w:val="00AC2A3F"/>
    <w:rsid w:val="00AE6C93"/>
    <w:rsid w:val="00D42EE6"/>
    <w:rsid w:val="00DF732D"/>
    <w:rsid w:val="00E15EDA"/>
    <w:rsid w:val="00E43690"/>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5A14A-E7E2-4A26-9FC3-27AB4533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BAD"/>
  </w:style>
  <w:style w:type="paragraph" w:styleId="Footer">
    <w:name w:val="footer"/>
    <w:basedOn w:val="Normal"/>
    <w:link w:val="FooterChar"/>
    <w:uiPriority w:val="99"/>
    <w:unhideWhenUsed/>
    <w:rsid w:val="006B2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BAD"/>
  </w:style>
  <w:style w:type="paragraph" w:styleId="ListParagraph">
    <w:name w:val="List Paragraph"/>
    <w:basedOn w:val="Normal"/>
    <w:uiPriority w:val="34"/>
    <w:qFormat/>
    <w:rsid w:val="006B2BAD"/>
    <w:pPr>
      <w:ind w:left="720"/>
      <w:contextualSpacing/>
    </w:pPr>
  </w:style>
  <w:style w:type="character" w:styleId="Hyperlink">
    <w:name w:val="Hyperlink"/>
    <w:basedOn w:val="DefaultParagraphFont"/>
    <w:uiPriority w:val="99"/>
    <w:unhideWhenUsed/>
    <w:rsid w:val="00114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JAEE-12-2015-0086/full/html" TargetMode="External"/><Relationship Id="rId3" Type="http://schemas.openxmlformats.org/officeDocument/2006/relationships/settings" Target="settings.xml"/><Relationship Id="rId7" Type="http://schemas.openxmlformats.org/officeDocument/2006/relationships/hyperlink" Target="https://www.sciencedirect.com/science/article/abs/pii/S0161893821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2021-07-18T23:27:00Z</dcterms:created>
  <dcterms:modified xsi:type="dcterms:W3CDTF">2021-07-18T23:27:00Z</dcterms:modified>
</cp:coreProperties>
</file>